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4" w:sz="4" w:val="single"/>
        </w:pBdr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CONTRAT D’ENGAGEMENT SOLIDAIRE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 :   VINS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0" w:sz="4" w:val="single"/>
          <w:bottom w:color="000000" w:space="0" w:sz="4" w:val="single"/>
          <w:right w:color="000000" w:space="4" w:sz="4" w:val="single"/>
        </w:pBdr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Amap du Creux à Saint-Chamond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57" w:right="0" w:firstLine="0"/>
        <w:jc w:val="center"/>
        <w:rPr>
          <w:rFonts w:ascii="Arial" w:cs="Arial" w:eastAsia="Arial" w:hAnsi="Arial"/>
          <w:b w:val="1"/>
          <w:color w:val="ffffff"/>
          <w:sz w:val="20"/>
          <w:szCs w:val="20"/>
          <w:shd w:fill="741b4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-57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42"/>
          <w:szCs w:val="42"/>
          <w:highlight w:val="magenta"/>
          <w:rtl w:val="0"/>
        </w:rPr>
        <w:t xml:space="preserve">  !!!  CONTRAT SPECIAL FETES  !!!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GAEC les Deplaude de Tartaras– 42800 Tartaras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         </w:t>
        <w:tab/>
        <w:t xml:space="preserve">      </w:t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</w:rPr>
        <w:drawing>
          <wp:inline distB="114300" distT="114300" distL="114300" distR="114300">
            <wp:extent cx="490538" cy="490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="276" w:lineRule="auto"/>
        <w:ind w:left="-57" w:right="0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Tél. portable 06 16 72 63 38 -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none"/>
            <w:vertAlign w:val="baseline"/>
            <w:rtl w:val="0"/>
          </w:rPr>
          <w:t xml:space="preserve">deplaude.anne@wanadoo.fr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Qui s’engage à fournir au souscripteur, pendant la durée du contrat, des vins rouges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blancs selon les besoins du souscripteur.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0"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La production de la ferme, conduite en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vertAlign w:val="baseline"/>
          <w:rtl w:val="0"/>
        </w:rPr>
        <w:t xml:space="preserve">biodynamie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respecte les critères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l’agriculture biologique.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8202"/>
        </w:tabs>
        <w:spacing w:after="120" w:before="0" w:line="276" w:lineRule="auto"/>
        <w:ind w:left="-57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Madame et/ou Monsieur </w:t>
      </w: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vertAlign w:val="baseline"/>
          <w:rtl w:val="0"/>
        </w:rPr>
        <w:t xml:space="preserve">(dit le souscripteur)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(Nom, Prénom) : ………………..................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276" w:lineRule="auto"/>
        <w:ind w:left="-57" w:righ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Téléphone mobile 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……………. . Courriel 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0B">
      <w:pPr>
        <w:spacing w:after="120" w:before="0" w:line="276" w:lineRule="auto"/>
        <w:ind w:left="-57" w:right="0" w:firstLine="0"/>
        <w:jc w:val="center"/>
        <w:rPr>
          <w:rFonts w:ascii="Arial" w:cs="Arial" w:eastAsia="Arial" w:hAnsi="Arial"/>
          <w:color w:val="ffffff"/>
          <w:highlight w:val="black"/>
        </w:rPr>
      </w:pPr>
      <w:r w:rsidDel="00000000" w:rsidR="00000000" w:rsidRPr="00000000">
        <w:rPr>
          <w:rFonts w:ascii="Arial" w:cs="Arial" w:eastAsia="Arial" w:hAnsi="Arial"/>
          <w:color w:val="ffffff"/>
          <w:highlight w:val="black"/>
          <w:vertAlign w:val="baseline"/>
          <w:rtl w:val="0"/>
        </w:rPr>
        <w:t xml:space="preserve">Le souscripteur passe la commande suivante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0" w:line="276" w:lineRule="auto"/>
        <w:ind w:left="-57" w:right="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Indiquer le nombre de produits commandés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133"/>
      </w:sdtPr>
      <w:sdtContent>
        <w:tbl>
          <w:tblPr>
            <w:tblStyle w:val="Table1"/>
            <w:tblW w:w="9945.0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1500"/>
            <w:gridCol w:w="1185"/>
            <w:gridCol w:w="1500"/>
            <w:gridCol w:w="1500"/>
            <w:gridCol w:w="1260"/>
            <w:gridCol w:w="1500"/>
            <w:gridCol w:w="1500"/>
            <w:tblGridChange w:id="0">
              <w:tblGrid>
                <w:gridCol w:w="1500"/>
                <w:gridCol w:w="1185"/>
                <w:gridCol w:w="1500"/>
                <w:gridCol w:w="1500"/>
                <w:gridCol w:w="1260"/>
                <w:gridCol w:w="1500"/>
                <w:gridCol w:w="1500"/>
              </w:tblGrid>
            </w:tblGridChange>
          </w:tblGrid>
          <w:tr>
            <w:trPr>
              <w:cantSplit w:val="0"/>
              <w:trHeight w:val="315" w:hRule="atLeast"/>
              <w:tblHeader w:val="0"/>
            </w:trPr>
            <w:sdt>
              <w:sdtPr>
                <w:lock w:val="contentLocked"/>
                <w:tag w:val="goog_rdk_0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cccccc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0E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cccccc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0F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cccccc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1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"/>
              </w:sdtPr>
              <w:sdtContent>
                <w:tc>
                  <w:tcPr>
                    <w:tcBorders>
                      <w:top w:color="000000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Prix unitaire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"/>
              </w:sdtPr>
              <w:sdtContent>
                <w:tc>
                  <w:tcPr>
                    <w:tcBorders>
                      <w:top w:color="000000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Quantité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"/>
              </w:sdtPr>
              <w:sdtContent>
                <w:tc>
                  <w:tcPr>
                    <w:tcBorders>
                      <w:top w:color="000000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4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Total €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7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MAGNUM 1,5 l</w:t>
                    </w:r>
                  </w:p>
                </w:tc>
              </w:sdtContent>
            </w:sdt>
            <w:sdt>
              <w:sdtPr>
                <w:lock w:val="contentLocked"/>
                <w:tag w:val="goog_rdk_8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Rouge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Syrah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8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La Chanse 2020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9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35.00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A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B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14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1C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Rouge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Syrah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1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Le Vent se lève 2021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0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32.00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1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2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21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23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4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Blanc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100% Marsanne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L’Ecume des jours 2018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32.00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8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9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180" w:hRule="atLeast"/>
              <w:tblHeader w:val="0"/>
            </w:trPr>
            <w:sdt>
              <w:sdtPr>
                <w:lock w:val="contentLocked"/>
                <w:tag w:val="goog_rdk_28"/>
              </w:sdtPr>
              <w:sdtContent>
                <w:tc>
                  <w:tcPr>
                    <w:gridSpan w:val="7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2A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35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Coffre</w:t>
                    </w: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t Cépages locaux</w:t>
                    </w:r>
                  </w:p>
                  <w:p w:rsidR="00000000" w:rsidDel="00000000" w:rsidP="00000000" w:rsidRDefault="00000000" w:rsidRPr="00000000" w14:paraId="0000003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 bouteilles</w:t>
                    </w:r>
                  </w:p>
                </w:tc>
              </w:sdtContent>
            </w:sdt>
            <w:sdt>
              <w:sdtPr>
                <w:lock w:val="contentLocked"/>
                <w:tag w:val="goog_rdk_36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Rouge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7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4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100% Mornen noir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8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5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Mine de rien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9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29.70</w:t>
                    </w:r>
                  </w:p>
                </w:tc>
              </w:sdtContent>
            </w:sdt>
            <w:sdt>
              <w:sdtPr>
                <w:lock w:val="contentLocked"/>
                <w:tag w:val="goog_rdk_40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7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1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8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42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39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3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A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Blanc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4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B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100% Chouchillon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5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3C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Au fil du temps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6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3D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7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3E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8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3F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195" w:hRule="atLeast"/>
              <w:tblHeader w:val="0"/>
            </w:trPr>
            <w:sdt>
              <w:sdtPr>
                <w:lock w:val="contentLocked"/>
                <w:tag w:val="goog_rdk_49"/>
              </w:sdtPr>
              <w:sdtContent>
                <w:tc>
                  <w:tcPr>
                    <w:gridSpan w:val="7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70" w:hRule="atLeast"/>
              <w:tblHeader w:val="0"/>
            </w:trPr>
            <w:sdt>
              <w:sdtPr>
                <w:lock w:val="contentLocked"/>
                <w:tag w:val="goog_rdk_56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Coffret</w:t>
                    </w:r>
                  </w:p>
                  <w:p w:rsidR="00000000" w:rsidDel="00000000" w:rsidP="00000000" w:rsidRDefault="00000000" w:rsidRPr="00000000" w14:paraId="00000048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Nouvelles cuvées</w:t>
                    </w:r>
                  </w:p>
                  <w:p w:rsidR="00000000" w:rsidDel="00000000" w:rsidP="00000000" w:rsidRDefault="00000000" w:rsidRPr="00000000" w14:paraId="00000049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 bouteilles</w:t>
                    </w:r>
                  </w:p>
                </w:tc>
              </w:sdtContent>
            </w:sdt>
            <w:sdt>
              <w:sdtPr>
                <w:lock w:val="contentLocked"/>
                <w:tag w:val="goog_rdk_57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A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Rouge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8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B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100% Gamay de 50 ans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9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C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Avis de tempête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0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26.70</w:t>
                    </w:r>
                  </w:p>
                </w:tc>
              </w:sdtContent>
            </w:sdt>
            <w:sdt>
              <w:sdtPr>
                <w:lock w:val="contentLocked"/>
                <w:tag w:val="goog_rdk_61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E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2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4F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70" w:hRule="atLeast"/>
              <w:tblHeader w:val="0"/>
            </w:trPr>
            <w:sdt>
              <w:sdtPr>
                <w:lock w:val="contentLocked"/>
                <w:tag w:val="goog_rdk_63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5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4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Blanc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5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100% Syrah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6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Le Renard et les raisins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7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5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8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55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9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56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165" w:hRule="atLeast"/>
              <w:tblHeader w:val="0"/>
            </w:trPr>
            <w:sdt>
              <w:sdtPr>
                <w:lock w:val="contentLocked"/>
                <w:tag w:val="goog_rdk_70"/>
              </w:sdtPr>
              <w:sdtContent>
                <w:tc>
                  <w:tcPr>
                    <w:gridSpan w:val="7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7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77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5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Coffret </w:t>
                    </w:r>
                  </w:p>
                  <w:p w:rsidR="00000000" w:rsidDel="00000000" w:rsidP="00000000" w:rsidRDefault="00000000" w:rsidRPr="00000000" w14:paraId="0000005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Cépages rares</w:t>
                    </w: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 </w:t>
                    </w:r>
                  </w:p>
                  <w:p w:rsidR="00000000" w:rsidDel="00000000" w:rsidP="00000000" w:rsidRDefault="00000000" w:rsidRPr="00000000" w14:paraId="00000060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3 bouteilles</w:t>
                    </w:r>
                  </w:p>
                </w:tc>
              </w:sdtContent>
            </w:sdt>
            <w:sdt>
              <w:sdtPr>
                <w:lock w:val="contentLocked"/>
                <w:tag w:val="goog_rdk_78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Rouge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9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100% Mornen noir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0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3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Mine de rien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1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4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45.00</w:t>
                    </w:r>
                  </w:p>
                </w:tc>
              </w:sdtContent>
            </w:sdt>
            <w:sdt>
              <w:sdtPr>
                <w:lock w:val="contentLocked"/>
                <w:tag w:val="goog_rdk_82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5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3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6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84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67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5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8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Blanc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6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9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100% Chouchillon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7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A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Au fil du temps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8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6B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9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6C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0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6D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91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6E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2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6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Blanc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3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0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Ravat blanc/Clairette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4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Le Monde à l’envers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5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72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6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73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7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7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165" w:hRule="atLeast"/>
              <w:tblHeader w:val="0"/>
            </w:trPr>
            <w:sdt>
              <w:sdtPr>
                <w:lock w:val="contentLocked"/>
                <w:tag w:val="goog_rdk_98"/>
              </w:sdtPr>
              <w:sdtContent>
                <w:tc>
                  <w:tcPr>
                    <w:gridSpan w:val="7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5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25" w:hRule="atLeast"/>
              <w:tblHeader w:val="0"/>
            </w:trPr>
            <w:sdt>
              <w:sdtPr>
                <w:lock w:val="contentLocked"/>
                <w:tag w:val="goog_rdk_105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C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Coffret</w:t>
                    </w:r>
                  </w:p>
                  <w:p w:rsidR="00000000" w:rsidDel="00000000" w:rsidP="00000000" w:rsidRDefault="00000000" w:rsidRPr="00000000" w14:paraId="0000007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Verticale de Syrah</w:t>
                    </w:r>
                  </w:p>
                  <w:p w:rsidR="00000000" w:rsidDel="00000000" w:rsidP="00000000" w:rsidRDefault="00000000" w:rsidRPr="00000000" w14:paraId="0000007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3 bouteilles</w:t>
                    </w:r>
                  </w:p>
                </w:tc>
              </w:sdtContent>
            </w:sdt>
            <w:sdt>
              <w:sdtPr>
                <w:lock w:val="contentLocked"/>
                <w:tag w:val="goog_rdk_106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7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Rouge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7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0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100% Syrah </w:t>
                    </w: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2020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8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1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La Chanse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9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2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18"/>
                        <w:szCs w:val="1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46.00</w:t>
                    </w:r>
                  </w:p>
                </w:tc>
              </w:sdtContent>
            </w:sdt>
            <w:sdt>
              <w:sdtPr>
                <w:lock w:val="contentLocked"/>
                <w:tag w:val="goog_rdk_110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3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1"/>
              </w:sdtPr>
              <w:sdtContent>
                <w:tc>
                  <w:tcPr>
                    <w:vMerge w:val="restart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4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25" w:hRule="atLeast"/>
              <w:tblHeader w:val="0"/>
            </w:trPr>
            <w:sdt>
              <w:sdtPr>
                <w:lock w:val="contentLocked"/>
                <w:tag w:val="goog_rdk_112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85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3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6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Rouge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4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7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100% Syrah </w:t>
                    </w: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2021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5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8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La Chanse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6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89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7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8A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8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8B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25" w:hRule="atLeast"/>
              <w:tblHeader w:val="0"/>
            </w:trPr>
            <w:sdt>
              <w:sdtPr>
                <w:lock w:val="contentLocked"/>
                <w:tag w:val="goog_rdk_119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8C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0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D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Rouge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1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E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100% Syrah </w:t>
                    </w: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2022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2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8F">
                    <w:pPr>
                      <w:widowControl w:val="0"/>
                      <w:spacing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18"/>
                        <w:szCs w:val="18"/>
                        <w:rtl w:val="0"/>
                      </w:rPr>
                      <w:t xml:space="preserve">La Chanse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3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90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4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91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5"/>
              </w:sdtPr>
              <w:sdtContent>
                <w:tc>
                  <w:tcPr>
                    <w:vMerge w:val="continue"/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92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390" w:hRule="atLeast"/>
              <w:tblHeader w:val="0"/>
            </w:trPr>
            <w:sdt>
              <w:sdtPr>
                <w:lock w:val="contentLocked"/>
                <w:tag w:val="goog_rdk_126"/>
              </w:sdtPr>
              <w:sdtContent>
                <w:tc>
                  <w:tcPr>
                    <w:gridSpan w:val="6"/>
                    <w:tcBorders>
                      <w:top w:color="cccccc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93">
                    <w:pPr>
                      <w:widowControl w:val="0"/>
                      <w:spacing w:line="276" w:lineRule="auto"/>
                      <w:jc w:val="right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b w:val="1"/>
                        <w:sz w:val="18"/>
                        <w:szCs w:val="18"/>
                        <w:rtl w:val="0"/>
                      </w:rPr>
                      <w:t xml:space="preserve">TOTAL à PAYER...........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2"/>
              </w:sdtPr>
              <w:sdtContent>
                <w:tc>
                  <w:tcPr>
                    <w:tcBorders>
                      <w:top w:color="cccccc" w:space="0" w:sz="4" w:val="single"/>
                      <w:left w:color="cccccc" w:space="0" w:sz="4" w:val="single"/>
                      <w:bottom w:color="000000" w:space="0" w:sz="4" w:val="single"/>
                      <w:right w:color="000000" w:space="0" w:sz="4" w:val="single"/>
                    </w:tcBorders>
                    <w:shd w:fill="d9d9d9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center"/>
                  </w:tcPr>
                  <w:p w:rsidR="00000000" w:rsidDel="00000000" w:rsidP="00000000" w:rsidRDefault="00000000" w:rsidRPr="00000000" w14:paraId="00000099">
                    <w:pPr>
                      <w:widowControl w:val="0"/>
                      <w:spacing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Montant total : ……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€ à régler à la commande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chèque à l’ordre de : GAEC Les Deplaude de Tartaras,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chèque sera encaissé au moment de la livraison le 21/12/2023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Indiquer le n° du chèque et la banque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La présente commande et sa livraison valent acceptation, par le souscripteur et le paysan, des conditions de la page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Fait à Saint-Chamond, le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/    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Signatures 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    </w:t>
        <w:tab/>
        <w:tab/>
        <w:t xml:space="preserve">                   Le souscripteur                                          Le paysan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Votre référent pour cette saison 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Véronique BLACHON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veronique.blachon042@gmail.com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06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sur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38.5826771653544" w:top="566.9291338582677" w:left="850.3937007874016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1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Times New Roman" w:hAnsi="Arial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paragraph" w:styleId="Titre21">
    <w:name w:val="Titre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1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Times New Roman" w:eastAsia="Times New Roman" w:hAnsi="Arial"/>
      <w:b w:val="1"/>
      <w:bCs w:val="1"/>
      <w:i w:val="1"/>
      <w:iCs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èresdenotedebasdepage">
    <w:name w:val="Caractères de note de bas de page"/>
    <w:next w:val="Caractèresdenotedebasdepag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LienInternet">
    <w:name w:val="Lien Internet"/>
    <w:next w:val="LienInternet"/>
    <w:autoRedefine w:val="0"/>
    <w:hidden w:val="0"/>
    <w:qFormat w:val="0"/>
    <w:rPr>
      <w:color w:val="000000"/>
      <w:w w:val="100"/>
      <w:position w:val="-1"/>
      <w:u w:val="none"/>
      <w:effect w:val="none"/>
      <w:vertAlign w:val="baseline"/>
      <w:cs w:val="0"/>
      <w:em w:val="none"/>
      <w:lang w:bidi="und" w:val="und"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Mangal" w:eastAsia="SimSun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/>
    </w:rPr>
  </w:style>
  <w:style w:type="character" w:styleId="Titre1Car">
    <w:name w:val="Titre 1 Car"/>
    <w:next w:val="Titre1Car"/>
    <w:autoRedefine w:val="0"/>
    <w:hidden w:val="0"/>
    <w:qFormat w:val="0"/>
    <w:rPr>
      <w:rFonts w:ascii="Arial" w:cs="Arial" w:hAnsi="Arial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re2Car">
    <w:name w:val="Titre 2 Car"/>
    <w:next w:val="Titre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orpsdetexteCar">
    <w:name w:val="Corps de texte Car"/>
    <w:next w:val="CorpsdetexteCar"/>
    <w:autoRedefine w:val="0"/>
    <w:hidden w:val="0"/>
    <w:qFormat w:val="0"/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/>
    </w:rPr>
  </w:style>
  <w:style w:type="paragraph" w:styleId="Titre">
    <w:name w:val="Titre"/>
    <w:basedOn w:val="Normal"/>
    <w:next w:val="Corpsdetexte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und"/>
    </w:rPr>
  </w:style>
  <w:style w:type="paragraph" w:styleId="Liste">
    <w:name w:val="Liste"/>
    <w:basedOn w:val="Corpsdetexte"/>
    <w:next w:val="Lis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und"/>
    </w:rPr>
  </w:style>
  <w:style w:type="paragraph" w:styleId="Légende">
    <w:name w:val="Légende"/>
    <w:basedOn w:val="Normal"/>
    <w:next w:val="Légend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itre2">
    <w:name w:val="Titre2"/>
    <w:basedOn w:val="Normal"/>
    <w:next w:val="Corpsdetexte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fr-FR"/>
    </w:rPr>
  </w:style>
  <w:style w:type="paragraph" w:styleId="Légende2">
    <w:name w:val="Légende2"/>
    <w:basedOn w:val="Normal"/>
    <w:next w:val="Légende2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itre1">
    <w:name w:val="Titre1"/>
    <w:basedOn w:val="Normal"/>
    <w:next w:val="Titre1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Répertoire">
    <w:name w:val="Répertoire"/>
    <w:basedOn w:val="Normal"/>
    <w:next w:val="Répertoir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extebrut2">
    <w:name w:val="Texte brut2"/>
    <w:basedOn w:val="Normal"/>
    <w:next w:val="Textebrut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SimSun" w:hAnsi="Courier New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western">
    <w:name w:val="western"/>
    <w:basedOn w:val="Normal"/>
    <w:next w:val="western"/>
    <w:autoRedefine w:val="0"/>
    <w:hidden w:val="0"/>
    <w:qFormat w:val="0"/>
    <w:pPr>
      <w:widowControl w:val="1"/>
      <w:suppressAutoHyphens w:val="0"/>
      <w:bidi w:val="0"/>
      <w:spacing w:after="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Textebrut1">
    <w:name w:val="Texte brut1"/>
    <w:basedOn w:val="Normal"/>
    <w:next w:val="Textebrut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SimSun" w:hAnsi="Courier New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fr-FR"/>
    </w:rPr>
  </w:style>
  <w:style w:type="paragraph" w:styleId="En-têteetpieddepage">
    <w:name w:val="En-tête et pied de page"/>
    <w:basedOn w:val="Normal"/>
    <w:next w:val="En-têteetpieddepage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widowControl w:val="1"/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widowControl w:val="1"/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Contenuducadre">
    <w:name w:val="Contenu du cadre"/>
    <w:basedOn w:val="Corpsdetexte"/>
    <w:next w:val="Contenuducadr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und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fr-FR"/>
    </w:rPr>
  </w:style>
  <w:style w:type="paragraph" w:styleId="drive-viewer-paginated-page-reader-block">
    <w:name w:val="drive-viewer-paginated-page-reader-block"/>
    <w:basedOn w:val="Normal"/>
    <w:next w:val="drive-viewer-paginated-page-reader-block"/>
    <w:autoRedefine w:val="0"/>
    <w:hidden w:val="0"/>
    <w:qFormat w:val="0"/>
    <w:pPr>
      <w:widowControl w:val="1"/>
      <w:suppressAutoHyphens w:val="1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kern w:val="2"/>
      <w:position w:val="-1"/>
      <w:sz w:val="16"/>
      <w:szCs w:val="14"/>
      <w:effect w:val="none"/>
      <w:vertAlign w:val="baseline"/>
      <w:cs w:val="0"/>
      <w:em w:val="none"/>
      <w:lang w:bidi="hi-IN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eplaude.anne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ImQpLcPXDHElyIIsCJDdGxMwCw==">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2023-08-31T23:10:00Z</dcterms:created>
  <dc:creator>Elisabeth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